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49" w:rsidRPr="00936EA3" w:rsidRDefault="00715349" w:rsidP="00936EA3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36EA3">
        <w:rPr>
          <w:rFonts w:asciiTheme="majorHAnsi" w:eastAsia="Times New Roman" w:hAnsiTheme="majorHAnsi" w:cs="Times New Roman"/>
          <w:b/>
          <w:sz w:val="28"/>
          <w:szCs w:val="28"/>
        </w:rPr>
        <w:t xml:space="preserve">Ceník nájmu a služeb spojených s nájmem hrobových míst provozovatele veřejného pohřebiště v obci </w:t>
      </w:r>
      <w:r w:rsidR="00487FF2" w:rsidRPr="00936EA3">
        <w:rPr>
          <w:rFonts w:asciiTheme="majorHAnsi" w:eastAsia="Times New Roman" w:hAnsiTheme="majorHAnsi" w:cs="Times New Roman"/>
          <w:b/>
          <w:sz w:val="28"/>
          <w:szCs w:val="28"/>
        </w:rPr>
        <w:t xml:space="preserve">Milovice u Hořic, platný </w:t>
      </w:r>
      <w:proofErr w:type="gramStart"/>
      <w:r w:rsidR="00487FF2" w:rsidRPr="00936EA3">
        <w:rPr>
          <w:rFonts w:asciiTheme="majorHAnsi" w:eastAsia="Times New Roman" w:hAnsiTheme="majorHAnsi" w:cs="Times New Roman"/>
          <w:b/>
          <w:sz w:val="28"/>
          <w:szCs w:val="28"/>
        </w:rPr>
        <w:t>od 1.</w:t>
      </w:r>
      <w:r w:rsidR="008E4260">
        <w:rPr>
          <w:rFonts w:asciiTheme="majorHAnsi" w:eastAsia="Times New Roman" w:hAnsiTheme="majorHAnsi" w:cs="Times New Roman"/>
          <w:b/>
          <w:sz w:val="28"/>
          <w:szCs w:val="28"/>
        </w:rPr>
        <w:t>ledna</w:t>
      </w:r>
      <w:proofErr w:type="gramEnd"/>
      <w:r w:rsidR="008E4260">
        <w:rPr>
          <w:rFonts w:asciiTheme="majorHAnsi" w:eastAsia="Times New Roman" w:hAnsiTheme="majorHAnsi" w:cs="Times New Roman"/>
          <w:b/>
          <w:sz w:val="28"/>
          <w:szCs w:val="28"/>
        </w:rPr>
        <w:t xml:space="preserve"> 2017</w:t>
      </w:r>
      <w:r w:rsidR="00AF05EE" w:rsidRPr="00936EA3">
        <w:rPr>
          <w:rFonts w:asciiTheme="majorHAnsi" w:eastAsia="Times New Roman" w:hAnsiTheme="majorHAnsi" w:cs="Times New Roman"/>
          <w:b/>
          <w:sz w:val="28"/>
          <w:szCs w:val="28"/>
        </w:rPr>
        <w:t>.</w:t>
      </w:r>
    </w:p>
    <w:p w:rsidR="00715349" w:rsidRPr="00936EA3" w:rsidRDefault="00715349" w:rsidP="00715349">
      <w:pPr>
        <w:rPr>
          <w:rFonts w:ascii="Arial" w:eastAsia="Times New Roman" w:hAnsi="Arial" w:cs="Arial"/>
          <w:sz w:val="20"/>
          <w:szCs w:val="20"/>
        </w:rPr>
      </w:pP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 xml:space="preserve">Cena za nájem hrobového místa sestává z nájemného z pozemku a z ceny služeb. </w:t>
      </w:r>
    </w:p>
    <w:p w:rsidR="00A73852" w:rsidRPr="00936EA3" w:rsidRDefault="00A73852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715349" w:rsidRPr="00936EA3" w:rsidRDefault="00715349" w:rsidP="009D3999">
      <w:pPr>
        <w:pStyle w:val="Odstavecseseznamem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b/>
          <w:sz w:val="18"/>
          <w:szCs w:val="18"/>
        </w:rPr>
        <w:t xml:space="preserve">Cena za nájem z </w:t>
      </w:r>
      <w:proofErr w:type="gramStart"/>
      <w:r w:rsidRPr="00936EA3">
        <w:rPr>
          <w:rFonts w:ascii="Arial" w:eastAsia="Times New Roman" w:hAnsi="Arial" w:cs="Arial"/>
          <w:b/>
          <w:sz w:val="18"/>
          <w:szCs w:val="18"/>
        </w:rPr>
        <w:t>pozemku</w:t>
      </w:r>
      <w:r w:rsidRPr="00936EA3">
        <w:rPr>
          <w:rFonts w:ascii="Arial" w:eastAsia="Times New Roman" w:hAnsi="Arial" w:cs="Arial"/>
          <w:sz w:val="18"/>
          <w:szCs w:val="18"/>
        </w:rPr>
        <w:t xml:space="preserve">  – místa</w:t>
      </w:r>
      <w:proofErr w:type="gramEnd"/>
      <w:r w:rsidRPr="00936EA3">
        <w:rPr>
          <w:rFonts w:ascii="Arial" w:eastAsia="Times New Roman" w:hAnsi="Arial" w:cs="Arial"/>
          <w:sz w:val="18"/>
          <w:szCs w:val="18"/>
        </w:rPr>
        <w:t xml:space="preserve"> na pohřebišti</w:t>
      </w:r>
    </w:p>
    <w:p w:rsidR="00B67AB5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 xml:space="preserve">Tato cena je regulovaná Výměrem MF ČR č. </w:t>
      </w:r>
      <w:proofErr w:type="gramStart"/>
      <w:r w:rsidRPr="00936EA3">
        <w:rPr>
          <w:rFonts w:ascii="Arial" w:eastAsia="Times New Roman" w:hAnsi="Arial" w:cs="Arial"/>
          <w:sz w:val="18"/>
          <w:szCs w:val="18"/>
        </w:rPr>
        <w:t>01/201</w:t>
      </w:r>
      <w:r w:rsidR="00CF6540" w:rsidRPr="00936EA3">
        <w:rPr>
          <w:rFonts w:ascii="Arial" w:eastAsia="Times New Roman" w:hAnsi="Arial" w:cs="Arial"/>
          <w:sz w:val="18"/>
          <w:szCs w:val="18"/>
        </w:rPr>
        <w:t>6</w:t>
      </w:r>
      <w:r w:rsidRPr="00936EA3">
        <w:rPr>
          <w:rFonts w:ascii="Arial" w:eastAsia="Times New Roman" w:hAnsi="Arial" w:cs="Arial"/>
          <w:sz w:val="18"/>
          <w:szCs w:val="18"/>
        </w:rPr>
        <w:t>,  kterým</w:t>
      </w:r>
      <w:proofErr w:type="gramEnd"/>
      <w:r w:rsidRPr="00936EA3">
        <w:rPr>
          <w:rFonts w:ascii="Arial" w:eastAsia="Times New Roman" w:hAnsi="Arial" w:cs="Arial"/>
          <w:sz w:val="18"/>
          <w:szCs w:val="18"/>
        </w:rPr>
        <w:t xml:space="preserve"> se vydává seznam zboží s regulovanými  </w:t>
      </w:r>
      <w:r w:rsidR="00DE206A" w:rsidRPr="00936EA3">
        <w:rPr>
          <w:rFonts w:ascii="Arial" w:eastAsia="Times New Roman" w:hAnsi="Arial" w:cs="Arial"/>
          <w:sz w:val="18"/>
          <w:szCs w:val="18"/>
        </w:rPr>
        <w:t xml:space="preserve">cenami. Maximální roční nájemné z </w:t>
      </w:r>
      <w:proofErr w:type="gramStart"/>
      <w:r w:rsidRPr="00936EA3">
        <w:rPr>
          <w:rFonts w:ascii="Arial" w:eastAsia="Times New Roman" w:hAnsi="Arial" w:cs="Arial"/>
          <w:sz w:val="18"/>
          <w:szCs w:val="18"/>
        </w:rPr>
        <w:t xml:space="preserve">pozemků  </w:t>
      </w:r>
      <w:r w:rsidR="00DE206A" w:rsidRPr="00936EA3">
        <w:rPr>
          <w:rFonts w:ascii="Arial" w:eastAsia="Times New Roman" w:hAnsi="Arial" w:cs="Arial"/>
          <w:sz w:val="18"/>
          <w:szCs w:val="18"/>
        </w:rPr>
        <w:t>na</w:t>
      </w:r>
      <w:proofErr w:type="gramEnd"/>
      <w:r w:rsidR="00DE206A" w:rsidRPr="00936EA3">
        <w:rPr>
          <w:rFonts w:ascii="Arial" w:eastAsia="Times New Roman" w:hAnsi="Arial" w:cs="Arial"/>
          <w:sz w:val="18"/>
          <w:szCs w:val="18"/>
        </w:rPr>
        <w:t xml:space="preserve"> hřbitovech </w:t>
      </w:r>
      <w:r w:rsidR="009D3999" w:rsidRPr="00936EA3">
        <w:rPr>
          <w:rFonts w:ascii="Arial" w:eastAsia="Times New Roman" w:hAnsi="Arial" w:cs="Arial"/>
          <w:sz w:val="18"/>
          <w:szCs w:val="18"/>
        </w:rPr>
        <w:t>v</w:t>
      </w:r>
      <w:r w:rsidR="00A806FE" w:rsidRPr="00936EA3">
        <w:rPr>
          <w:rFonts w:ascii="Arial" w:eastAsia="Times New Roman" w:hAnsi="Arial" w:cs="Arial"/>
          <w:sz w:val="18"/>
          <w:szCs w:val="18"/>
        </w:rPr>
        <w:t> </w:t>
      </w:r>
      <w:r w:rsidR="009D3999" w:rsidRPr="00936EA3">
        <w:rPr>
          <w:rFonts w:ascii="Arial" w:eastAsia="Times New Roman" w:hAnsi="Arial" w:cs="Arial"/>
          <w:sz w:val="18"/>
          <w:szCs w:val="18"/>
        </w:rPr>
        <w:t xml:space="preserve">obci s počtem do 25 </w:t>
      </w:r>
      <w:r w:rsidRPr="00936EA3">
        <w:rPr>
          <w:rFonts w:ascii="Arial" w:eastAsia="Times New Roman" w:hAnsi="Arial" w:cs="Arial"/>
          <w:sz w:val="18"/>
          <w:szCs w:val="18"/>
        </w:rPr>
        <w:t>tis</w:t>
      </w:r>
      <w:r w:rsidR="009D3999" w:rsidRPr="00936EA3">
        <w:rPr>
          <w:rFonts w:ascii="Arial" w:eastAsia="Times New Roman" w:hAnsi="Arial" w:cs="Arial"/>
          <w:sz w:val="18"/>
          <w:szCs w:val="18"/>
        </w:rPr>
        <w:t>.</w:t>
      </w:r>
      <w:r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9D3999" w:rsidRPr="00936EA3">
        <w:rPr>
          <w:rFonts w:ascii="Arial" w:eastAsia="Times New Roman" w:hAnsi="Arial" w:cs="Arial"/>
          <w:sz w:val="18"/>
          <w:szCs w:val="18"/>
        </w:rPr>
        <w:t>o</w:t>
      </w:r>
      <w:r w:rsidRPr="00936EA3">
        <w:rPr>
          <w:rFonts w:ascii="Arial" w:eastAsia="Times New Roman" w:hAnsi="Arial" w:cs="Arial"/>
          <w:sz w:val="18"/>
          <w:szCs w:val="18"/>
        </w:rPr>
        <w:t>byvatel</w:t>
      </w:r>
      <w:r w:rsidR="009D3999" w:rsidRPr="00936EA3">
        <w:rPr>
          <w:rFonts w:ascii="Arial" w:eastAsia="Times New Roman" w:hAnsi="Arial" w:cs="Arial"/>
          <w:sz w:val="18"/>
          <w:szCs w:val="18"/>
        </w:rPr>
        <w:t xml:space="preserve"> je </w:t>
      </w:r>
      <w:r w:rsidRPr="00936EA3">
        <w:rPr>
          <w:rFonts w:ascii="Arial" w:eastAsia="Times New Roman" w:hAnsi="Arial" w:cs="Arial"/>
          <w:sz w:val="18"/>
          <w:szCs w:val="18"/>
        </w:rPr>
        <w:t xml:space="preserve"> 20,- Kč/m</w:t>
      </w:r>
      <w:r w:rsidRPr="00936EA3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936EA3">
        <w:rPr>
          <w:rFonts w:ascii="Arial" w:eastAsia="Times New Roman" w:hAnsi="Arial" w:cs="Arial"/>
          <w:sz w:val="18"/>
          <w:szCs w:val="18"/>
        </w:rPr>
        <w:t>/rok.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Tato cena zahrnuje mj.  </w:t>
      </w:r>
      <w:r w:rsidR="009D3999" w:rsidRPr="00936EA3">
        <w:rPr>
          <w:rFonts w:ascii="Arial" w:eastAsia="Times New Roman" w:hAnsi="Arial" w:cs="Arial"/>
          <w:sz w:val="18"/>
          <w:szCs w:val="18"/>
        </w:rPr>
        <w:t>administrativní náklady spojené s nájmem hrobového místa.</w:t>
      </w:r>
    </w:p>
    <w:p w:rsidR="00A73852" w:rsidRPr="00936EA3" w:rsidRDefault="00A73852" w:rsidP="009D3999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D3999" w:rsidRPr="00936EA3" w:rsidRDefault="00715349" w:rsidP="009D3999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936EA3">
        <w:rPr>
          <w:rFonts w:ascii="Arial" w:eastAsia="Times New Roman" w:hAnsi="Arial" w:cs="Arial"/>
          <w:b/>
          <w:sz w:val="18"/>
          <w:szCs w:val="18"/>
        </w:rPr>
        <w:t xml:space="preserve">Cena za nájem pozemku stanovená zastupitelstvem obce </w:t>
      </w:r>
      <w:r w:rsidR="00487FF2" w:rsidRPr="00936EA3">
        <w:rPr>
          <w:rFonts w:ascii="Arial" w:eastAsia="Times New Roman" w:hAnsi="Arial" w:cs="Arial"/>
          <w:b/>
          <w:sz w:val="18"/>
          <w:szCs w:val="18"/>
        </w:rPr>
        <w:t>Milovice u Hořic</w:t>
      </w:r>
      <w:r w:rsidRPr="00936EA3">
        <w:rPr>
          <w:rFonts w:ascii="Arial" w:eastAsia="Times New Roman" w:hAnsi="Arial" w:cs="Arial"/>
          <w:b/>
          <w:sz w:val="18"/>
          <w:szCs w:val="18"/>
        </w:rPr>
        <w:t>:</w:t>
      </w:r>
    </w:p>
    <w:p w:rsidR="00715349" w:rsidRPr="00936EA3" w:rsidRDefault="00FF3B54" w:rsidP="009D3999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FF3B54">
        <w:rPr>
          <w:rFonts w:ascii="Arial" w:eastAsia="Times New Roman" w:hAnsi="Arial" w:cs="Arial"/>
          <w:b/>
          <w:sz w:val="18"/>
          <w:szCs w:val="18"/>
        </w:rPr>
        <w:t>10</w:t>
      </w:r>
      <w:r>
        <w:rPr>
          <w:rFonts w:ascii="Arial" w:eastAsia="Times New Roman" w:hAnsi="Arial" w:cs="Arial"/>
          <w:b/>
          <w:sz w:val="18"/>
          <w:szCs w:val="18"/>
        </w:rPr>
        <w:t>,-</w:t>
      </w:r>
      <w:r w:rsidRPr="00FF3B5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15349" w:rsidRPr="00FF3B5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15349" w:rsidRPr="00936EA3">
        <w:rPr>
          <w:rFonts w:ascii="Arial" w:eastAsia="Times New Roman" w:hAnsi="Arial" w:cs="Arial"/>
          <w:b/>
          <w:sz w:val="18"/>
          <w:szCs w:val="18"/>
        </w:rPr>
        <w:t>Kč/m</w:t>
      </w:r>
      <w:r w:rsidR="00715349" w:rsidRPr="00936EA3">
        <w:rPr>
          <w:rFonts w:ascii="Arial" w:eastAsia="Times New Roman" w:hAnsi="Arial" w:cs="Arial"/>
          <w:b/>
          <w:sz w:val="18"/>
          <w:szCs w:val="18"/>
          <w:vertAlign w:val="superscript"/>
        </w:rPr>
        <w:t>2</w:t>
      </w:r>
      <w:r w:rsidR="00715349" w:rsidRPr="00936EA3">
        <w:rPr>
          <w:rFonts w:ascii="Arial" w:eastAsia="Times New Roman" w:hAnsi="Arial" w:cs="Arial"/>
          <w:b/>
          <w:sz w:val="18"/>
          <w:szCs w:val="18"/>
        </w:rPr>
        <w:t>/rok.</w:t>
      </w:r>
    </w:p>
    <w:p w:rsidR="009D3999" w:rsidRPr="00936EA3" w:rsidRDefault="009D3999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II.</w:t>
      </w:r>
      <w:r w:rsidR="009D3999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9D3999" w:rsidRPr="00936EA3">
        <w:rPr>
          <w:rFonts w:ascii="Arial" w:eastAsia="Times New Roman" w:hAnsi="Arial" w:cs="Arial"/>
          <w:b/>
          <w:sz w:val="18"/>
          <w:szCs w:val="18"/>
        </w:rPr>
        <w:t>Cena</w:t>
      </w:r>
      <w:r w:rsidRPr="00936EA3">
        <w:rPr>
          <w:rFonts w:ascii="Arial" w:eastAsia="Times New Roman" w:hAnsi="Arial" w:cs="Arial"/>
          <w:b/>
          <w:sz w:val="18"/>
          <w:szCs w:val="18"/>
        </w:rPr>
        <w:t xml:space="preserve"> za služby s nájmem místa</w:t>
      </w:r>
      <w:r w:rsidRPr="00936EA3">
        <w:rPr>
          <w:rFonts w:ascii="Arial" w:eastAsia="Times New Roman" w:hAnsi="Arial" w:cs="Arial"/>
          <w:sz w:val="18"/>
          <w:szCs w:val="18"/>
        </w:rPr>
        <w:t xml:space="preserve"> na pohřebišti souvisejících</w:t>
      </w:r>
      <w:r w:rsidR="00A73852" w:rsidRPr="00936EA3">
        <w:rPr>
          <w:rFonts w:ascii="Arial" w:eastAsia="Times New Roman" w:hAnsi="Arial" w:cs="Arial"/>
          <w:sz w:val="18"/>
          <w:szCs w:val="18"/>
        </w:rPr>
        <w:t xml:space="preserve"> z</w:t>
      </w:r>
      <w:r w:rsidRPr="00936EA3">
        <w:rPr>
          <w:rFonts w:ascii="Arial" w:eastAsia="Times New Roman" w:hAnsi="Arial" w:cs="Arial"/>
          <w:sz w:val="18"/>
          <w:szCs w:val="18"/>
        </w:rPr>
        <w:t>a hrobové místo pro uložení rakve se zemřelým, za urnové místo pro uložení zpopelněných ostatků zemřelých, za místo pro hrobku</w:t>
      </w:r>
      <w:r w:rsidR="009D3999" w:rsidRPr="00936EA3">
        <w:rPr>
          <w:rFonts w:ascii="Arial" w:eastAsia="Times New Roman" w:hAnsi="Arial" w:cs="Arial"/>
          <w:sz w:val="18"/>
          <w:szCs w:val="18"/>
        </w:rPr>
        <w:t xml:space="preserve">. </w:t>
      </w:r>
    </w:p>
    <w:p w:rsidR="00A73852" w:rsidRPr="00936EA3" w:rsidRDefault="00A73852" w:rsidP="009D3999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67AB5" w:rsidRPr="00936EA3" w:rsidRDefault="00B67AB5" w:rsidP="009D3999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936EA3">
        <w:rPr>
          <w:rFonts w:ascii="Arial" w:eastAsia="Times New Roman" w:hAnsi="Arial" w:cs="Arial"/>
          <w:b/>
          <w:sz w:val="18"/>
          <w:szCs w:val="18"/>
        </w:rPr>
        <w:t xml:space="preserve">Cena za služby spojené s nájmem místa na pohřebišti stanovená zastupitelstvem obce </w:t>
      </w:r>
      <w:r w:rsidR="00487FF2" w:rsidRPr="00936EA3">
        <w:rPr>
          <w:rFonts w:ascii="Arial" w:eastAsia="Times New Roman" w:hAnsi="Arial" w:cs="Arial"/>
          <w:b/>
          <w:sz w:val="18"/>
          <w:szCs w:val="18"/>
        </w:rPr>
        <w:t>Milovice u Hořic</w:t>
      </w:r>
      <w:r w:rsidRPr="00936EA3">
        <w:rPr>
          <w:rFonts w:ascii="Arial" w:eastAsia="Times New Roman" w:hAnsi="Arial" w:cs="Arial"/>
          <w:b/>
          <w:sz w:val="18"/>
          <w:szCs w:val="18"/>
        </w:rPr>
        <w:t>:</w:t>
      </w:r>
      <w:r w:rsidR="006E31BA" w:rsidRPr="00936EA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F3B54" w:rsidRPr="00FF3B54">
        <w:rPr>
          <w:rFonts w:ascii="Arial" w:eastAsia="Times New Roman" w:hAnsi="Arial" w:cs="Arial"/>
          <w:b/>
          <w:sz w:val="18"/>
          <w:szCs w:val="18"/>
        </w:rPr>
        <w:t>30,-</w:t>
      </w:r>
      <w:r w:rsidRPr="00936EA3">
        <w:rPr>
          <w:rFonts w:ascii="Arial" w:eastAsia="Times New Roman" w:hAnsi="Arial" w:cs="Arial"/>
          <w:b/>
          <w:sz w:val="18"/>
          <w:szCs w:val="18"/>
        </w:rPr>
        <w:t>Kč/m</w:t>
      </w:r>
      <w:r w:rsidRPr="00936EA3">
        <w:rPr>
          <w:rFonts w:ascii="Arial" w:eastAsia="Times New Roman" w:hAnsi="Arial" w:cs="Arial"/>
          <w:b/>
          <w:sz w:val="18"/>
          <w:szCs w:val="18"/>
          <w:vertAlign w:val="superscript"/>
        </w:rPr>
        <w:t>2</w:t>
      </w:r>
      <w:r w:rsidRPr="00936EA3">
        <w:rPr>
          <w:rFonts w:ascii="Arial" w:eastAsia="Times New Roman" w:hAnsi="Arial" w:cs="Arial"/>
          <w:b/>
          <w:sz w:val="18"/>
          <w:szCs w:val="18"/>
        </w:rPr>
        <w:t>/rok</w:t>
      </w:r>
    </w:p>
    <w:p w:rsidR="00715349" w:rsidRPr="00936EA3" w:rsidRDefault="00B67AB5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Cena</w:t>
      </w:r>
      <w:r w:rsidR="00715349" w:rsidRPr="00936EA3">
        <w:rPr>
          <w:rFonts w:ascii="Arial" w:eastAsia="Times New Roman" w:hAnsi="Arial" w:cs="Arial"/>
          <w:sz w:val="18"/>
          <w:szCs w:val="18"/>
        </w:rPr>
        <w:t xml:space="preserve"> služeb se rozumí včetně DPH. </w:t>
      </w:r>
      <w:r w:rsidRPr="00936EA3">
        <w:rPr>
          <w:rFonts w:ascii="Arial" w:eastAsia="Times New Roman" w:hAnsi="Arial" w:cs="Arial"/>
          <w:sz w:val="18"/>
          <w:szCs w:val="18"/>
        </w:rPr>
        <w:t>Cena neobsahuje</w:t>
      </w:r>
      <w:r w:rsidR="00A11C81" w:rsidRPr="00936EA3">
        <w:rPr>
          <w:rFonts w:ascii="Arial" w:eastAsia="Times New Roman" w:hAnsi="Arial" w:cs="Arial"/>
          <w:sz w:val="18"/>
          <w:szCs w:val="18"/>
        </w:rPr>
        <w:t xml:space="preserve"> zisk pr</w:t>
      </w:r>
      <w:r w:rsidR="000524C0" w:rsidRPr="00936EA3">
        <w:rPr>
          <w:rFonts w:ascii="Arial" w:eastAsia="Times New Roman" w:hAnsi="Arial" w:cs="Arial"/>
          <w:sz w:val="18"/>
          <w:szCs w:val="18"/>
        </w:rPr>
        <w:t>o pronajímatele. Cena zahrnuje</w:t>
      </w:r>
      <w:r w:rsidR="00715349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A11C81" w:rsidRPr="00936EA3">
        <w:rPr>
          <w:rFonts w:ascii="Arial" w:eastAsia="Times New Roman" w:hAnsi="Arial" w:cs="Arial"/>
          <w:sz w:val="18"/>
          <w:szCs w:val="18"/>
        </w:rPr>
        <w:t>část</w:t>
      </w:r>
      <w:r w:rsidR="00715349" w:rsidRPr="00936EA3">
        <w:rPr>
          <w:rFonts w:ascii="Arial" w:eastAsia="Times New Roman" w:hAnsi="Arial" w:cs="Arial"/>
          <w:sz w:val="18"/>
          <w:szCs w:val="18"/>
        </w:rPr>
        <w:t xml:space="preserve"> nákladů </w:t>
      </w:r>
      <w:r w:rsidR="000524C0" w:rsidRPr="00936EA3">
        <w:rPr>
          <w:rFonts w:ascii="Arial" w:eastAsia="Times New Roman" w:hAnsi="Arial" w:cs="Arial"/>
          <w:sz w:val="18"/>
          <w:szCs w:val="18"/>
        </w:rPr>
        <w:t>na služby, které jsou dle zákona</w:t>
      </w:r>
      <w:r w:rsidR="00715349" w:rsidRPr="00936EA3">
        <w:rPr>
          <w:rFonts w:ascii="Arial" w:eastAsia="Times New Roman" w:hAnsi="Arial" w:cs="Arial"/>
          <w:sz w:val="18"/>
          <w:szCs w:val="18"/>
        </w:rPr>
        <w:t xml:space="preserve"> č. 256/2001 Sb., o pohřebnictví v</w:t>
      </w:r>
      <w:r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715349" w:rsidRPr="00936EA3">
        <w:rPr>
          <w:rFonts w:ascii="Arial" w:eastAsia="Times New Roman" w:hAnsi="Arial" w:cs="Arial"/>
          <w:sz w:val="18"/>
          <w:szCs w:val="18"/>
        </w:rPr>
        <w:t>platném znění, nutné k</w:t>
      </w:r>
      <w:r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715349" w:rsidRPr="00936EA3">
        <w:rPr>
          <w:rFonts w:ascii="Arial" w:eastAsia="Times New Roman" w:hAnsi="Arial" w:cs="Arial"/>
          <w:sz w:val="18"/>
          <w:szCs w:val="18"/>
        </w:rPr>
        <w:t>zajištění řádného běžného provozu</w:t>
      </w:r>
      <w:r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715349" w:rsidRPr="00936EA3">
        <w:rPr>
          <w:rFonts w:ascii="Arial" w:eastAsia="Times New Roman" w:hAnsi="Arial" w:cs="Arial"/>
          <w:sz w:val="18"/>
          <w:szCs w:val="18"/>
        </w:rPr>
        <w:t>celého pohřebiště</w:t>
      </w:r>
      <w:r w:rsidRPr="00936EA3">
        <w:rPr>
          <w:rFonts w:ascii="Arial" w:eastAsia="Times New Roman" w:hAnsi="Arial" w:cs="Arial"/>
          <w:sz w:val="18"/>
          <w:szCs w:val="18"/>
        </w:rPr>
        <w:t xml:space="preserve"> (zejména likvidace odpadů, elektrická energie, údržba osvětlení, zeleně, oplocení, úklid spadaného listí, údržba a</w:t>
      </w:r>
      <w:r w:rsidR="006E31BA" w:rsidRPr="00936EA3">
        <w:rPr>
          <w:rFonts w:ascii="Arial" w:eastAsia="Times New Roman" w:hAnsi="Arial" w:cs="Arial"/>
          <w:sz w:val="18"/>
          <w:szCs w:val="18"/>
        </w:rPr>
        <w:t> </w:t>
      </w:r>
      <w:r w:rsidRPr="00936EA3">
        <w:rPr>
          <w:rFonts w:ascii="Arial" w:eastAsia="Times New Roman" w:hAnsi="Arial" w:cs="Arial"/>
          <w:sz w:val="18"/>
          <w:szCs w:val="18"/>
        </w:rPr>
        <w:t>sečení zelených ploch, likvidace nežádoucí vegetace, oprav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y a údržba vybavení pohřebiště, </w:t>
      </w:r>
      <w:r w:rsidR="00B1322D" w:rsidRPr="00936EA3">
        <w:rPr>
          <w:rFonts w:ascii="Arial" w:eastAsia="Times New Roman" w:hAnsi="Arial" w:cs="Arial"/>
          <w:sz w:val="18"/>
          <w:szCs w:val="18"/>
        </w:rPr>
        <w:t xml:space="preserve">provoz </w:t>
      </w:r>
      <w:r w:rsidR="00715349" w:rsidRPr="00936EA3">
        <w:rPr>
          <w:rFonts w:ascii="Arial" w:eastAsia="Times New Roman" w:hAnsi="Arial" w:cs="Arial"/>
          <w:sz w:val="18"/>
          <w:szCs w:val="18"/>
        </w:rPr>
        <w:t>správy pohřebiště a vedení evidence</w:t>
      </w:r>
      <w:r w:rsidR="00A806FE" w:rsidRPr="00936EA3">
        <w:rPr>
          <w:rFonts w:ascii="Arial" w:eastAsia="Times New Roman" w:hAnsi="Arial" w:cs="Arial"/>
          <w:sz w:val="18"/>
          <w:szCs w:val="18"/>
        </w:rPr>
        <w:t>)</w:t>
      </w:r>
      <w:r w:rsidR="00715349" w:rsidRPr="00936EA3">
        <w:rPr>
          <w:rFonts w:ascii="Arial" w:eastAsia="Times New Roman" w:hAnsi="Arial" w:cs="Arial"/>
          <w:sz w:val="18"/>
          <w:szCs w:val="18"/>
        </w:rPr>
        <w:t>.</w:t>
      </w: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Vysvětlivky:</w:t>
      </w:r>
    </w:p>
    <w:p w:rsidR="00715349" w:rsidRPr="00936EA3" w:rsidRDefault="00AF05EE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FF3B54">
        <w:rPr>
          <w:rFonts w:ascii="Arial" w:eastAsia="Times New Roman" w:hAnsi="Arial" w:cs="Arial"/>
          <w:sz w:val="18"/>
          <w:szCs w:val="18"/>
        </w:rPr>
        <w:t xml:space="preserve">a) </w:t>
      </w:r>
      <w:r w:rsidR="006E31BA" w:rsidRPr="00FF3B54">
        <w:rPr>
          <w:rFonts w:ascii="Arial" w:eastAsia="Times New Roman" w:hAnsi="Arial" w:cs="Arial"/>
          <w:b/>
          <w:sz w:val="18"/>
          <w:szCs w:val="18"/>
        </w:rPr>
        <w:t>Cena se počítá ze skutečné výměry hrobového místa, uvedené ve smlouvě, v</w:t>
      </w:r>
      <w:r w:rsidR="00715349" w:rsidRPr="00FF3B54">
        <w:rPr>
          <w:rFonts w:ascii="Arial" w:eastAsia="Times New Roman" w:hAnsi="Arial" w:cs="Arial"/>
          <w:b/>
          <w:sz w:val="18"/>
          <w:szCs w:val="18"/>
        </w:rPr>
        <w:t xml:space="preserve">ýměra míst se zaokrouhluje na </w:t>
      </w:r>
      <w:r w:rsidRPr="00FF3B54">
        <w:rPr>
          <w:rFonts w:ascii="Arial" w:eastAsia="Times New Roman" w:hAnsi="Arial" w:cs="Arial"/>
          <w:b/>
          <w:sz w:val="18"/>
          <w:szCs w:val="18"/>
        </w:rPr>
        <w:t>celé</w:t>
      </w:r>
      <w:r w:rsidR="00715349" w:rsidRPr="00FF3B54">
        <w:rPr>
          <w:rFonts w:ascii="Arial" w:eastAsia="Times New Roman" w:hAnsi="Arial" w:cs="Arial"/>
          <w:b/>
          <w:sz w:val="18"/>
          <w:szCs w:val="18"/>
        </w:rPr>
        <w:t xml:space="preserve"> m</w:t>
      </w:r>
      <w:r w:rsidR="00A806FE" w:rsidRPr="00FF3B54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2 </w:t>
      </w:r>
      <w:r w:rsidR="00715349" w:rsidRPr="00FF3B54">
        <w:rPr>
          <w:rFonts w:ascii="Arial" w:eastAsia="Times New Roman" w:hAnsi="Arial" w:cs="Arial"/>
          <w:b/>
          <w:sz w:val="18"/>
          <w:szCs w:val="18"/>
        </w:rPr>
        <w:t>(do 0,49 dolů, od 0,5 nahoru).</w:t>
      </w: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b)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>Při pronájmu hrobového m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ísta na dobu jinou než </w:t>
      </w:r>
      <w:r w:rsidR="00FF3B54" w:rsidRPr="00FF3B54">
        <w:rPr>
          <w:rFonts w:ascii="Arial" w:eastAsia="Times New Roman" w:hAnsi="Arial" w:cs="Arial"/>
          <w:sz w:val="18"/>
          <w:szCs w:val="18"/>
        </w:rPr>
        <w:t>10</w:t>
      </w:r>
      <w:r w:rsidRPr="00936EA3">
        <w:rPr>
          <w:rFonts w:ascii="Arial" w:eastAsia="Times New Roman" w:hAnsi="Arial" w:cs="Arial"/>
          <w:sz w:val="18"/>
          <w:szCs w:val="18"/>
        </w:rPr>
        <w:t xml:space="preserve"> let se cena nájmu i služeb souvisejících stanoví poměrnou částkou.</w:t>
      </w: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c)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>Doba nájmu míst pro uložení rakví s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>lidskými pozůstatky nemůže být kratší jak doba tlecí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1</w:t>
      </w:r>
      <w:r w:rsidR="00487FF2" w:rsidRPr="00936EA3">
        <w:rPr>
          <w:rFonts w:ascii="Arial" w:eastAsia="Times New Roman" w:hAnsi="Arial" w:cs="Arial"/>
          <w:sz w:val="18"/>
          <w:szCs w:val="18"/>
        </w:rPr>
        <w:t>4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let</w:t>
      </w:r>
      <w:r w:rsidRPr="00936EA3">
        <w:rPr>
          <w:rFonts w:ascii="Arial" w:eastAsia="Times New Roman" w:hAnsi="Arial" w:cs="Arial"/>
          <w:sz w:val="18"/>
          <w:szCs w:val="18"/>
        </w:rPr>
        <w:t>.</w:t>
      </w: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d)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>Do plochy hrobového místa se započítává i prostor, na kterém je zřízeno hrobové zařízení (včetně hrobky), případně jiných úprav provedených a užívaných toliko nájemcem se souhlasem provozovatele pohřebiště. Do plochy nájmu se nezapočítávají uličky mezi hrobovými místy, které slouží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>i pro ostatní veřejnost.</w:t>
      </w:r>
    </w:p>
    <w:p w:rsidR="00A806FE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e)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>Má-li být před uplynutím sjednané doby nájmu pohřbena do téhož hrobu nebo hrobky další rakev s</w:t>
      </w:r>
      <w:r w:rsidR="00A806FE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>lidskými pozůstatky, musí se nájem a služby spojené k</w:t>
      </w:r>
      <w:r w:rsidR="000524C0" w:rsidRPr="00936EA3">
        <w:rPr>
          <w:rFonts w:ascii="Arial" w:eastAsia="Times New Roman" w:hAnsi="Arial" w:cs="Arial"/>
          <w:sz w:val="18"/>
          <w:szCs w:val="18"/>
        </w:rPr>
        <w:t> </w:t>
      </w:r>
      <w:r w:rsidRPr="00936EA3">
        <w:rPr>
          <w:rFonts w:ascii="Arial" w:eastAsia="Times New Roman" w:hAnsi="Arial" w:cs="Arial"/>
          <w:sz w:val="18"/>
          <w:szCs w:val="18"/>
        </w:rPr>
        <w:t>hrobovému místu sjednat a uhradit do konce tlecího období nově pohřbívaných lidských pozůstatků. Rozhodující je vždy cena ke dni sjednání smlouvy.</w:t>
      </w:r>
    </w:p>
    <w:p w:rsidR="00A11C81" w:rsidRPr="00936EA3" w:rsidRDefault="00A11C81" w:rsidP="00A11C81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936EA3">
        <w:rPr>
          <w:rFonts w:ascii="Arial" w:hAnsi="Arial" w:cs="Arial"/>
          <w:sz w:val="18"/>
          <w:szCs w:val="18"/>
        </w:rPr>
        <w:t>Kalkulace ceny za služby související s nájmem k hrobovému místu na</w:t>
      </w:r>
      <w:r w:rsidR="000524C0" w:rsidRPr="00936EA3">
        <w:rPr>
          <w:rFonts w:ascii="Arial" w:hAnsi="Arial" w:cs="Arial"/>
          <w:sz w:val="18"/>
          <w:szCs w:val="18"/>
        </w:rPr>
        <w:t xml:space="preserve"> veřejném pohřebišti </w:t>
      </w:r>
      <w:r w:rsidR="00487FF2" w:rsidRPr="00936EA3">
        <w:rPr>
          <w:rFonts w:ascii="Arial" w:hAnsi="Arial" w:cs="Arial"/>
          <w:sz w:val="18"/>
          <w:szCs w:val="18"/>
        </w:rPr>
        <w:t>obce Milovice u Hořic</w:t>
      </w:r>
      <w:r w:rsidR="000524C0" w:rsidRPr="00936EA3">
        <w:rPr>
          <w:rFonts w:ascii="Arial" w:hAnsi="Arial" w:cs="Arial"/>
          <w:sz w:val="18"/>
          <w:szCs w:val="18"/>
        </w:rPr>
        <w:t xml:space="preserve">  - skutečné náklady</w:t>
      </w:r>
      <w:r w:rsidR="001D7E41" w:rsidRPr="00936EA3">
        <w:rPr>
          <w:rFonts w:ascii="Arial" w:hAnsi="Arial" w:cs="Arial"/>
          <w:sz w:val="18"/>
          <w:szCs w:val="18"/>
        </w:rPr>
        <w:t xml:space="preserve"> a výnosy</w:t>
      </w:r>
      <w:r w:rsidR="000524C0" w:rsidRPr="00936EA3">
        <w:rPr>
          <w:rFonts w:ascii="Arial" w:hAnsi="Arial" w:cs="Arial"/>
          <w:sz w:val="18"/>
          <w:szCs w:val="18"/>
        </w:rPr>
        <w:t xml:space="preserve"> </w:t>
      </w:r>
      <w:r w:rsidR="00487FF2" w:rsidRPr="00936EA3">
        <w:rPr>
          <w:rFonts w:ascii="Arial" w:hAnsi="Arial" w:cs="Arial"/>
          <w:sz w:val="18"/>
          <w:szCs w:val="18"/>
        </w:rPr>
        <w:t>v průběhu let 2011-2015</w:t>
      </w:r>
      <w:r w:rsidRPr="00936EA3">
        <w:rPr>
          <w:rFonts w:ascii="Arial" w:hAnsi="Arial" w:cs="Arial"/>
          <w:sz w:val="18"/>
          <w:szCs w:val="18"/>
        </w:rPr>
        <w:t>:</w:t>
      </w:r>
    </w:p>
    <w:p w:rsidR="00487FF2" w:rsidRPr="00936EA3" w:rsidRDefault="00487FF2" w:rsidP="00487FF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936EA3">
        <w:rPr>
          <w:rFonts w:ascii="Arial" w:hAnsi="Arial" w:cs="Arial"/>
          <w:sz w:val="18"/>
          <w:szCs w:val="18"/>
        </w:rPr>
        <w:t xml:space="preserve">Náklady a </w:t>
      </w:r>
      <w:proofErr w:type="gramStart"/>
      <w:r w:rsidRPr="00936EA3">
        <w:rPr>
          <w:rFonts w:ascii="Arial" w:hAnsi="Arial" w:cs="Arial"/>
          <w:sz w:val="18"/>
          <w:szCs w:val="18"/>
        </w:rPr>
        <w:t>výnosy  z kapitoly</w:t>
      </w:r>
      <w:proofErr w:type="gramEnd"/>
      <w:r w:rsidRPr="00936EA3">
        <w:rPr>
          <w:rFonts w:ascii="Arial" w:hAnsi="Arial" w:cs="Arial"/>
          <w:sz w:val="18"/>
          <w:szCs w:val="18"/>
        </w:rPr>
        <w:t xml:space="preserve"> 3632 Pohřebnictví za roky 2011 až 2015</w:t>
      </w:r>
    </w:p>
    <w:tbl>
      <w:tblPr>
        <w:tblStyle w:val="Mkatabulky"/>
        <w:tblW w:w="0" w:type="auto"/>
        <w:tblLook w:val="0600"/>
      </w:tblPr>
      <w:tblGrid>
        <w:gridCol w:w="2292"/>
        <w:gridCol w:w="2292"/>
        <w:gridCol w:w="2292"/>
        <w:gridCol w:w="2293"/>
      </w:tblGrid>
      <w:tr w:rsidR="00487FF2" w:rsidRPr="00936EA3" w:rsidTr="006047FB">
        <w:trPr>
          <w:trHeight w:val="328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Náklady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Výnosy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Saldo</w:t>
            </w:r>
          </w:p>
        </w:tc>
      </w:tr>
      <w:tr w:rsidR="00487FF2" w:rsidRPr="00936EA3" w:rsidTr="006047FB">
        <w:trPr>
          <w:trHeight w:val="328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16 685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2 295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-14 390</w:t>
            </w:r>
          </w:p>
        </w:tc>
      </w:tr>
      <w:tr w:rsidR="00487FF2" w:rsidRPr="00936EA3" w:rsidTr="006047FB">
        <w:trPr>
          <w:trHeight w:val="328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53 083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4 790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-48 293</w:t>
            </w:r>
          </w:p>
        </w:tc>
      </w:tr>
      <w:tr w:rsidR="00487FF2" w:rsidRPr="00936EA3" w:rsidTr="006047FB">
        <w:trPr>
          <w:trHeight w:val="310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24 253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4 555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-19 698</w:t>
            </w:r>
          </w:p>
        </w:tc>
      </w:tr>
      <w:tr w:rsidR="00487FF2" w:rsidRPr="00936EA3" w:rsidTr="006047FB">
        <w:trPr>
          <w:trHeight w:val="328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29 226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13 026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-16 200</w:t>
            </w:r>
          </w:p>
        </w:tc>
      </w:tr>
      <w:tr w:rsidR="00487FF2" w:rsidRPr="00936EA3" w:rsidTr="006047FB">
        <w:trPr>
          <w:trHeight w:val="328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67 907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5 540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-72 367</w:t>
            </w:r>
          </w:p>
        </w:tc>
      </w:tr>
      <w:tr w:rsidR="00487FF2" w:rsidRPr="00936EA3" w:rsidTr="006047FB">
        <w:trPr>
          <w:trHeight w:val="328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191 154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30 206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-160 948</w:t>
            </w:r>
          </w:p>
        </w:tc>
      </w:tr>
      <w:tr w:rsidR="00487FF2" w:rsidRPr="00936EA3" w:rsidTr="006047FB">
        <w:trPr>
          <w:trHeight w:val="328"/>
        </w:trPr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Za rok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38 231</w:t>
            </w:r>
          </w:p>
        </w:tc>
        <w:tc>
          <w:tcPr>
            <w:tcW w:w="2292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6 041</w:t>
            </w:r>
          </w:p>
        </w:tc>
        <w:tc>
          <w:tcPr>
            <w:tcW w:w="2293" w:type="dxa"/>
          </w:tcPr>
          <w:p w:rsidR="00487FF2" w:rsidRPr="00936EA3" w:rsidRDefault="00487FF2" w:rsidP="006047FB">
            <w:pPr>
              <w:pStyle w:val="Bezmez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EA3">
              <w:rPr>
                <w:rFonts w:ascii="Arial" w:hAnsi="Arial" w:cs="Arial"/>
                <w:sz w:val="18"/>
                <w:szCs w:val="18"/>
              </w:rPr>
              <w:t>-32 190</w:t>
            </w:r>
          </w:p>
        </w:tc>
      </w:tr>
    </w:tbl>
    <w:p w:rsidR="00A11C81" w:rsidRPr="00936EA3" w:rsidRDefault="00A11C81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>Uvedené ceny jsou stanoveny dle podmínek provozování pohřebiště v</w:t>
      </w:r>
      <w:r w:rsidR="006E31BA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Pr="00936EA3">
        <w:rPr>
          <w:rFonts w:ascii="Arial" w:eastAsia="Times New Roman" w:hAnsi="Arial" w:cs="Arial"/>
          <w:sz w:val="18"/>
          <w:szCs w:val="18"/>
        </w:rPr>
        <w:t xml:space="preserve">obci </w:t>
      </w:r>
      <w:r w:rsidR="00487FF2" w:rsidRPr="00936EA3">
        <w:rPr>
          <w:rFonts w:ascii="Arial" w:eastAsia="Times New Roman" w:hAnsi="Arial" w:cs="Arial"/>
          <w:sz w:val="18"/>
          <w:szCs w:val="18"/>
        </w:rPr>
        <w:t>Milovice u Hořic</w:t>
      </w:r>
      <w:r w:rsidRPr="00936EA3">
        <w:rPr>
          <w:rFonts w:ascii="Arial" w:eastAsia="Times New Roman" w:hAnsi="Arial" w:cs="Arial"/>
          <w:sz w:val="18"/>
          <w:szCs w:val="18"/>
        </w:rPr>
        <w:t>, Řádu veřejného pohřebiště a platného zákona.</w:t>
      </w:r>
    </w:p>
    <w:p w:rsidR="00715349" w:rsidRPr="00936EA3" w:rsidRDefault="00715349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 xml:space="preserve">Ceník byl schválen </w:t>
      </w:r>
      <w:r w:rsidR="006E31BA" w:rsidRPr="00936EA3">
        <w:rPr>
          <w:rFonts w:ascii="Arial" w:eastAsia="Times New Roman" w:hAnsi="Arial" w:cs="Arial"/>
          <w:sz w:val="18"/>
          <w:szCs w:val="18"/>
        </w:rPr>
        <w:t>usnesením zastupitelstva obce</w:t>
      </w:r>
      <w:r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1D7E41" w:rsidRPr="00936EA3">
        <w:rPr>
          <w:rFonts w:ascii="Arial" w:eastAsia="Times New Roman" w:hAnsi="Arial" w:cs="Arial"/>
          <w:sz w:val="18"/>
          <w:szCs w:val="18"/>
        </w:rPr>
        <w:t>Milovice u Hořic</w:t>
      </w:r>
      <w:r w:rsidR="006E31BA" w:rsidRPr="00936EA3">
        <w:rPr>
          <w:rFonts w:ascii="Arial" w:eastAsia="Times New Roman" w:hAnsi="Arial" w:cs="Arial"/>
          <w:sz w:val="18"/>
          <w:szCs w:val="18"/>
        </w:rPr>
        <w:t xml:space="preserve"> č.</w:t>
      </w:r>
      <w:r w:rsidR="00B7046D" w:rsidRPr="00936EA3"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  <w:r w:rsidR="00FF3B54">
        <w:rPr>
          <w:rFonts w:ascii="Arial" w:eastAsia="Times New Roman" w:hAnsi="Arial" w:cs="Arial"/>
          <w:sz w:val="18"/>
          <w:szCs w:val="18"/>
        </w:rPr>
        <w:t>7/2016/09</w:t>
      </w:r>
      <w:r w:rsidR="00453D0D" w:rsidRPr="00936EA3">
        <w:rPr>
          <w:rFonts w:ascii="Arial" w:eastAsia="Times New Roman" w:hAnsi="Arial" w:cs="Arial"/>
          <w:sz w:val="18"/>
          <w:szCs w:val="18"/>
        </w:rPr>
        <w:t xml:space="preserve"> ze dne </w:t>
      </w:r>
      <w:r w:rsidR="00FF3B54">
        <w:rPr>
          <w:rFonts w:ascii="Arial" w:eastAsia="Times New Roman" w:hAnsi="Arial" w:cs="Arial"/>
          <w:sz w:val="18"/>
          <w:szCs w:val="18"/>
        </w:rPr>
        <w:t>24.srpna 2016.</w:t>
      </w:r>
    </w:p>
    <w:p w:rsidR="008A73A6" w:rsidRPr="00936EA3" w:rsidRDefault="008A73A6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CB0F71" w:rsidRPr="00936EA3" w:rsidRDefault="00453F41" w:rsidP="009D3999">
      <w:pPr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 xml:space="preserve">Nové nájemní smlouvy budou uzavírány </w:t>
      </w:r>
      <w:r w:rsidR="001D7E41" w:rsidRPr="00936EA3">
        <w:rPr>
          <w:rFonts w:ascii="Arial" w:eastAsia="Times New Roman" w:hAnsi="Arial" w:cs="Arial"/>
          <w:sz w:val="18"/>
          <w:szCs w:val="18"/>
        </w:rPr>
        <w:t>v </w:t>
      </w:r>
      <w:proofErr w:type="gramStart"/>
      <w:r w:rsidR="001D7E41" w:rsidRPr="00936EA3">
        <w:rPr>
          <w:rFonts w:ascii="Arial" w:eastAsia="Times New Roman" w:hAnsi="Arial" w:cs="Arial"/>
          <w:sz w:val="18"/>
          <w:szCs w:val="18"/>
        </w:rPr>
        <w:t>průběhu 2.pololetí</w:t>
      </w:r>
      <w:proofErr w:type="gramEnd"/>
      <w:r w:rsidR="001D7E41" w:rsidRPr="00936EA3">
        <w:rPr>
          <w:rFonts w:ascii="Arial" w:eastAsia="Times New Roman" w:hAnsi="Arial" w:cs="Arial"/>
          <w:sz w:val="18"/>
          <w:szCs w:val="18"/>
        </w:rPr>
        <w:t xml:space="preserve"> roku 2016.</w:t>
      </w:r>
      <w:r w:rsidR="00A73852" w:rsidRPr="00936EA3">
        <w:rPr>
          <w:rFonts w:ascii="Arial" w:eastAsia="Times New Roman" w:hAnsi="Arial" w:cs="Arial"/>
          <w:sz w:val="18"/>
          <w:szCs w:val="18"/>
        </w:rPr>
        <w:t xml:space="preserve"> </w:t>
      </w:r>
      <w:r w:rsidR="00CB0F71" w:rsidRPr="00936EA3">
        <w:rPr>
          <w:rFonts w:ascii="Arial" w:eastAsia="Times New Roman" w:hAnsi="Arial" w:cs="Arial"/>
          <w:sz w:val="18"/>
          <w:szCs w:val="18"/>
        </w:rPr>
        <w:t xml:space="preserve">Na </w:t>
      </w:r>
      <w:r w:rsidR="001D7E41" w:rsidRPr="00936EA3">
        <w:rPr>
          <w:rFonts w:ascii="Arial" w:eastAsia="Times New Roman" w:hAnsi="Arial" w:cs="Arial"/>
          <w:sz w:val="18"/>
          <w:szCs w:val="18"/>
        </w:rPr>
        <w:t>obecním úřadě</w:t>
      </w:r>
      <w:r w:rsidR="00CB0F71" w:rsidRPr="00936EA3">
        <w:rPr>
          <w:rFonts w:ascii="Arial" w:eastAsia="Times New Roman" w:hAnsi="Arial" w:cs="Arial"/>
          <w:sz w:val="18"/>
          <w:szCs w:val="18"/>
        </w:rPr>
        <w:t xml:space="preserve"> bude </w:t>
      </w:r>
      <w:r w:rsidR="001D7E41" w:rsidRPr="00936EA3">
        <w:rPr>
          <w:rFonts w:ascii="Arial" w:eastAsia="Times New Roman" w:hAnsi="Arial" w:cs="Arial"/>
          <w:sz w:val="18"/>
          <w:szCs w:val="18"/>
        </w:rPr>
        <w:t>k disposici</w:t>
      </w:r>
      <w:r w:rsidR="00CB0F71" w:rsidRPr="00936EA3">
        <w:rPr>
          <w:rFonts w:ascii="Arial" w:eastAsia="Times New Roman" w:hAnsi="Arial" w:cs="Arial"/>
          <w:sz w:val="18"/>
          <w:szCs w:val="18"/>
        </w:rPr>
        <w:t xml:space="preserve"> plán pohřebiště </w:t>
      </w:r>
      <w:r w:rsidR="00453D0D" w:rsidRPr="00936EA3">
        <w:rPr>
          <w:rFonts w:ascii="Arial" w:eastAsia="Times New Roman" w:hAnsi="Arial" w:cs="Arial"/>
          <w:sz w:val="18"/>
          <w:szCs w:val="18"/>
        </w:rPr>
        <w:t xml:space="preserve">s </w:t>
      </w:r>
      <w:r w:rsidR="00CB0F71" w:rsidRPr="00936EA3">
        <w:rPr>
          <w:rFonts w:ascii="Arial" w:eastAsia="Times New Roman" w:hAnsi="Arial" w:cs="Arial"/>
          <w:sz w:val="18"/>
          <w:szCs w:val="18"/>
        </w:rPr>
        <w:t xml:space="preserve">výměrami hrobů, které </w:t>
      </w:r>
      <w:r w:rsidR="00205176" w:rsidRPr="00936EA3">
        <w:rPr>
          <w:rFonts w:ascii="Arial" w:eastAsia="Times New Roman" w:hAnsi="Arial" w:cs="Arial"/>
          <w:sz w:val="18"/>
          <w:szCs w:val="18"/>
        </w:rPr>
        <w:t xml:space="preserve">je </w:t>
      </w:r>
      <w:r w:rsidR="00CB0F71" w:rsidRPr="00936EA3">
        <w:rPr>
          <w:rFonts w:ascii="Arial" w:eastAsia="Times New Roman" w:hAnsi="Arial" w:cs="Arial"/>
          <w:sz w:val="18"/>
          <w:szCs w:val="18"/>
        </w:rPr>
        <w:t xml:space="preserve">tak </w:t>
      </w:r>
      <w:r w:rsidR="00205176" w:rsidRPr="00936EA3">
        <w:rPr>
          <w:rFonts w:ascii="Arial" w:eastAsia="Times New Roman" w:hAnsi="Arial" w:cs="Arial"/>
          <w:sz w:val="18"/>
          <w:szCs w:val="18"/>
        </w:rPr>
        <w:t>možné</w:t>
      </w:r>
      <w:r w:rsidR="00CB0F71" w:rsidRPr="00936EA3">
        <w:rPr>
          <w:rFonts w:ascii="Arial" w:eastAsia="Times New Roman" w:hAnsi="Arial" w:cs="Arial"/>
          <w:sz w:val="18"/>
          <w:szCs w:val="18"/>
        </w:rPr>
        <w:t xml:space="preserve"> předem zkontrolovat.</w:t>
      </w:r>
    </w:p>
    <w:p w:rsidR="00AF05EE" w:rsidRPr="00936EA3" w:rsidRDefault="00AF05EE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205176" w:rsidRPr="00936EA3" w:rsidRDefault="00205176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205176" w:rsidRPr="00936EA3" w:rsidRDefault="00205176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205176" w:rsidRPr="00936EA3" w:rsidRDefault="00205176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AF05EE" w:rsidRPr="00936EA3" w:rsidRDefault="00AF05EE" w:rsidP="009D3999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AF05EE" w:rsidRPr="00936EA3" w:rsidRDefault="00205176" w:rsidP="00205176">
      <w:pPr>
        <w:ind w:left="3600" w:firstLine="72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936EA3">
        <w:rPr>
          <w:rFonts w:ascii="Arial" w:eastAsia="Times New Roman" w:hAnsi="Arial" w:cs="Arial"/>
          <w:sz w:val="18"/>
          <w:szCs w:val="18"/>
        </w:rPr>
        <w:t>Ing.Alois</w:t>
      </w:r>
      <w:proofErr w:type="spellEnd"/>
      <w:proofErr w:type="gramEnd"/>
      <w:r w:rsidRPr="00936EA3">
        <w:rPr>
          <w:rFonts w:ascii="Arial" w:eastAsia="Times New Roman" w:hAnsi="Arial" w:cs="Arial"/>
          <w:sz w:val="18"/>
          <w:szCs w:val="18"/>
        </w:rPr>
        <w:t xml:space="preserve"> Jirsák, </w:t>
      </w:r>
      <w:proofErr w:type="spellStart"/>
      <w:r w:rsidRPr="00936EA3">
        <w:rPr>
          <w:rFonts w:ascii="Arial" w:eastAsia="Times New Roman" w:hAnsi="Arial" w:cs="Arial"/>
          <w:sz w:val="18"/>
          <w:szCs w:val="18"/>
        </w:rPr>
        <w:t>CSc</w:t>
      </w:r>
      <w:proofErr w:type="spellEnd"/>
    </w:p>
    <w:p w:rsidR="00936EA3" w:rsidRPr="00936EA3" w:rsidRDefault="00205176" w:rsidP="00936EA3">
      <w:pPr>
        <w:ind w:left="4320"/>
        <w:jc w:val="both"/>
        <w:rPr>
          <w:rFonts w:ascii="Arial" w:eastAsia="Times New Roman" w:hAnsi="Arial" w:cs="Arial"/>
          <w:sz w:val="18"/>
          <w:szCs w:val="18"/>
        </w:rPr>
      </w:pPr>
      <w:r w:rsidRPr="00936EA3">
        <w:rPr>
          <w:rFonts w:ascii="Arial" w:eastAsia="Times New Roman" w:hAnsi="Arial" w:cs="Arial"/>
          <w:sz w:val="18"/>
          <w:szCs w:val="18"/>
        </w:rPr>
        <w:t xml:space="preserve">      starosta obce</w:t>
      </w:r>
    </w:p>
    <w:sectPr w:rsidR="00936EA3" w:rsidRPr="00936EA3" w:rsidSect="00936EA3">
      <w:pgSz w:w="11900" w:h="16840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C61"/>
    <w:multiLevelType w:val="hybridMultilevel"/>
    <w:tmpl w:val="62F831F2"/>
    <w:lvl w:ilvl="0" w:tplc="F8381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0A5"/>
    <w:multiLevelType w:val="hybridMultilevel"/>
    <w:tmpl w:val="8E561E5E"/>
    <w:lvl w:ilvl="0" w:tplc="9D2E9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01C"/>
    <w:multiLevelType w:val="hybridMultilevel"/>
    <w:tmpl w:val="6ACEFABC"/>
    <w:lvl w:ilvl="0" w:tplc="F7CE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715349"/>
    <w:rsid w:val="000524C0"/>
    <w:rsid w:val="00117EB2"/>
    <w:rsid w:val="001D7E41"/>
    <w:rsid w:val="00205176"/>
    <w:rsid w:val="00453D0D"/>
    <w:rsid w:val="00453F41"/>
    <w:rsid w:val="00487FF2"/>
    <w:rsid w:val="006E31BA"/>
    <w:rsid w:val="00715349"/>
    <w:rsid w:val="007C4F64"/>
    <w:rsid w:val="007E28DB"/>
    <w:rsid w:val="00826A26"/>
    <w:rsid w:val="008A73A6"/>
    <w:rsid w:val="008E4260"/>
    <w:rsid w:val="00916915"/>
    <w:rsid w:val="00936EA3"/>
    <w:rsid w:val="009D3999"/>
    <w:rsid w:val="00A11C81"/>
    <w:rsid w:val="00A73852"/>
    <w:rsid w:val="00A806FE"/>
    <w:rsid w:val="00AF05EE"/>
    <w:rsid w:val="00B03BFF"/>
    <w:rsid w:val="00B1322D"/>
    <w:rsid w:val="00B13E96"/>
    <w:rsid w:val="00B67AB5"/>
    <w:rsid w:val="00B7046D"/>
    <w:rsid w:val="00B70B15"/>
    <w:rsid w:val="00CB0F71"/>
    <w:rsid w:val="00CF6540"/>
    <w:rsid w:val="00DE206A"/>
    <w:rsid w:val="00E50932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EB2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349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A11C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15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487FF2"/>
    <w:rPr>
      <w:rFonts w:eastAsiaTheme="minorHAnsi"/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349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A11C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1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8AE1F-507F-4B5B-B213-682EF438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Šuhájková</dc:creator>
  <cp:lastModifiedBy>T60</cp:lastModifiedBy>
  <cp:revision>7</cp:revision>
  <dcterms:created xsi:type="dcterms:W3CDTF">2016-05-24T10:22:00Z</dcterms:created>
  <dcterms:modified xsi:type="dcterms:W3CDTF">2016-08-28T16:47:00Z</dcterms:modified>
</cp:coreProperties>
</file>